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1"/>
          <w:numId w:val="1"/>
        </w:numPr>
        <w:spacing w:line="276" w:lineRule="auto"/>
        <w:ind w:left="1440" w:hanging="36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Internet Usage Policy</w:t>
      </w:r>
    </w:p>
    <w:p w:rsidR="00000000" w:rsidDel="00000000" w:rsidP="00000000" w:rsidRDefault="00000000" w:rsidRPr="00000000" w14:paraId="00000002">
      <w:pPr>
        <w:numPr>
          <w:ilvl w:val="0"/>
          <w:numId w:val="2"/>
        </w:numPr>
        <w:shd w:fill="ffffff" w:val="clea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Hopkins District Library provides access to the Internet as an information and recreation resource. The Library provides this access via computers located in the library as well as a wireless network for patrons to use with their own computer equipment that they bring into the library. This policy applies to all Internet activity in the Library, regardless of the method of access.  Internet resources change rapidly and unpredictably. Not all sources on the Internet provide information that is accurate, complete, current or legal. The Library is unable to monitor or control the content of Internet resources. The Library and its Trustees shall not be liable for any damages (direct or consequential) from any information obtained or provided on the Internet. Users are hereby notified that they are responsible for the choice of sites that they visit.</w:t>
      </w:r>
    </w:p>
    <w:p w:rsidR="00000000" w:rsidDel="00000000" w:rsidP="00000000" w:rsidRDefault="00000000" w:rsidRPr="00000000" w14:paraId="00000003">
      <w:pPr>
        <w:numPr>
          <w:ilvl w:val="0"/>
          <w:numId w:val="2"/>
        </w:numPr>
        <w:shd w:fill="ffffff" w:val="clea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Acceptable Use:  The Library network and/or workstations are intended primarily for research, communication and personal data management activities and may be used only for legal and ethical purposes. The following activities are strictly prohibited:</w:t>
      </w:r>
    </w:p>
    <w:p w:rsidR="00000000" w:rsidDel="00000000" w:rsidP="00000000" w:rsidRDefault="00000000" w:rsidRPr="00000000" w14:paraId="00000004">
      <w:pPr>
        <w:numPr>
          <w:ilvl w:val="1"/>
          <w:numId w:val="2"/>
        </w:numPr>
        <w:shd w:fill="ffffff" w:val="clear"/>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Accessing obscene matter or sexually explicit material that is harmful to minors   Displaying images which other library users may find offensive.  Harassing other users.   Destroying of or damaging equipment, software, or data belonging to the Library or other users.  Unauthorized monitoring or disruption of electronic communications.  Violating U.S. copyright laws and all other applicable laws.  Commercial activity or distributing advertisements</w:t>
      </w:r>
    </w:p>
    <w:p w:rsidR="00000000" w:rsidDel="00000000" w:rsidP="00000000" w:rsidRDefault="00000000" w:rsidRPr="00000000" w14:paraId="00000005">
      <w:pPr>
        <w:numPr>
          <w:ilvl w:val="0"/>
          <w:numId w:val="2"/>
        </w:numPr>
        <w:shd w:fill="ffffff" w:val="clea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Library staff has the authority to interpret and enforce this policy. Staff shall actively monitor all patrons’ network use during and after sessions. Patrons who violate the guidelines once will be warned by Library staff. Continued failure to follow the guidelines may result in the loss of the right to use the network and/or workstations. </w:t>
      </w:r>
    </w:p>
    <w:p w:rsidR="00000000" w:rsidDel="00000000" w:rsidP="00000000" w:rsidRDefault="00000000" w:rsidRPr="00000000" w14:paraId="00000006">
      <w:pPr>
        <w:numPr>
          <w:ilvl w:val="0"/>
          <w:numId w:val="2"/>
        </w:numPr>
        <w:shd w:fill="ffffff" w:val="clea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Michigan Public Act 212 Compliance:  Michigan Public Act 212 requires that libraries offering public access to computer network resources “utilize a system or method that is designed to prevent a minor from viewing obscene matter or sexually explicit matter that is harmful to minors”. The Library complies with this requirement through the active monitoring of network use and strict enforcement of acceptable use standards.  General Procedures:</w:t>
      </w:r>
    </w:p>
    <w:p w:rsidR="00000000" w:rsidDel="00000000" w:rsidP="00000000" w:rsidRDefault="00000000" w:rsidRPr="00000000" w14:paraId="00000007">
      <w:pPr>
        <w:numPr>
          <w:ilvl w:val="1"/>
          <w:numId w:val="2"/>
        </w:numPr>
        <w:shd w:fill="ffffff" w:val="clear"/>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 Persons wishing to use the workstations shall sign in at the circulation desk  Use of the workstations will be limited to one hour if others are waiting. Library staff has the authority to extend or decrease time limits as necessary, depending on demand</w:t>
      </w:r>
      <w:r w:rsidDel="00000000" w:rsidR="00000000" w:rsidRPr="00000000">
        <w:rPr>
          <w:rtl w:val="0"/>
        </w:rPr>
      </w:r>
    </w:p>
    <w:p w:rsidR="00000000" w:rsidDel="00000000" w:rsidP="00000000" w:rsidRDefault="00000000" w:rsidRPr="00000000" w14:paraId="00000008">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